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59AE" w14:textId="519EC8C0" w:rsidR="00F54D1A" w:rsidRPr="003F2847" w:rsidRDefault="00F54D1A" w:rsidP="00BD5F75">
      <w:pPr>
        <w:spacing w:line="240" w:lineRule="auto"/>
        <w:contextualSpacing/>
        <w:rPr>
          <w:rFonts w:eastAsiaTheme="majorEastAsia" w:cstheme="majorBidi"/>
          <w:b/>
          <w:bCs/>
          <w:sz w:val="40"/>
          <w:szCs w:val="28"/>
        </w:rPr>
      </w:pPr>
    </w:p>
    <w:p w14:paraId="4BCCDAFB" w14:textId="12EE6816" w:rsidR="00FC51EB" w:rsidRPr="003F2847" w:rsidRDefault="00FC51EB" w:rsidP="00FC51EB">
      <w:pPr>
        <w:rPr>
          <w:b/>
          <w:sz w:val="36"/>
        </w:rPr>
      </w:pPr>
      <w:r w:rsidRPr="003F2847">
        <w:rPr>
          <w:b/>
          <w:sz w:val="36"/>
        </w:rPr>
        <w:t xml:space="preserve">Media Smart Libraries – Overall </w:t>
      </w:r>
      <w:r w:rsidRPr="003F2847">
        <w:rPr>
          <w:b/>
          <w:sz w:val="36"/>
        </w:rPr>
        <w:t>Objectives</w:t>
      </w:r>
    </w:p>
    <w:p w14:paraId="0CF9AB11" w14:textId="77777777" w:rsidR="00FC51EB" w:rsidRPr="003F2847" w:rsidRDefault="00FC51EB" w:rsidP="00FC51EB">
      <w:pPr>
        <w:rPr>
          <w:b/>
          <w:bCs/>
          <w:sz w:val="28"/>
        </w:rPr>
      </w:pPr>
      <w:r w:rsidRPr="003F2847">
        <w:rPr>
          <w:b/>
          <w:bCs/>
          <w:sz w:val="28"/>
        </w:rPr>
        <w:t>Module 1: Media Literacy for Children &amp; Teens</w:t>
      </w:r>
    </w:p>
    <w:p w14:paraId="195A27C6" w14:textId="6B741692" w:rsidR="00FC51EB" w:rsidRPr="003F2847" w:rsidRDefault="00FC51EB" w:rsidP="00FC51EB">
      <w:pPr>
        <w:rPr>
          <w:b/>
          <w:sz w:val="28"/>
          <w:szCs w:val="28"/>
        </w:rPr>
      </w:pPr>
      <w:r w:rsidRPr="003F2847">
        <w:rPr>
          <w:sz w:val="28"/>
          <w:szCs w:val="28"/>
        </w:rPr>
        <w:t xml:space="preserve">"Media Literacy is a 21st century approach to education. It provides a framework to access, analyze, evaluate, create and participate with messages in a variety of forms — from print to video to the Internet. Media literacy builds an understanding of the role of media in society as well as essential skills of inquiry and self-expression necessary for citizens of a democracy" (Center for Media Literacy, </w:t>
      </w:r>
      <w:proofErr w:type="spellStart"/>
      <w:r w:rsidRPr="003F2847">
        <w:rPr>
          <w:sz w:val="28"/>
          <w:szCs w:val="28"/>
        </w:rPr>
        <w:t>n.d.a</w:t>
      </w:r>
      <w:proofErr w:type="spellEnd"/>
      <w:r w:rsidRPr="003F2847">
        <w:rPr>
          <w:sz w:val="28"/>
          <w:szCs w:val="28"/>
        </w:rPr>
        <w:t>).</w:t>
      </w:r>
      <w:r w:rsidRPr="003F2847">
        <w:rPr>
          <w:sz w:val="28"/>
          <w:szCs w:val="28"/>
        </w:rPr>
        <w:br/>
      </w:r>
      <w:r w:rsidRPr="003F2847">
        <w:rPr>
          <w:sz w:val="28"/>
          <w:szCs w:val="28"/>
        </w:rPr>
        <w:br/>
      </w:r>
      <w:r w:rsidRPr="003F2847">
        <w:rPr>
          <w:b/>
          <w:sz w:val="28"/>
          <w:szCs w:val="28"/>
        </w:rPr>
        <w:t>Learners who complete this module will:</w:t>
      </w:r>
    </w:p>
    <w:p w14:paraId="32B48F5A" w14:textId="77777777" w:rsidR="00FC51EB" w:rsidRPr="003F2847" w:rsidRDefault="00FC51EB" w:rsidP="00FC51EB">
      <w:pPr>
        <w:rPr>
          <w:sz w:val="28"/>
          <w:szCs w:val="28"/>
        </w:rPr>
      </w:pPr>
      <w:r w:rsidRPr="003F2847">
        <w:rPr>
          <w:sz w:val="28"/>
          <w:szCs w:val="28"/>
        </w:rPr>
        <w:t>- Understand the core concepts, competencies, and key questions of Media Literacy and apply them to deconstruct media messages</w:t>
      </w:r>
    </w:p>
    <w:p w14:paraId="53EC40EB" w14:textId="77777777" w:rsidR="00FC51EB" w:rsidRPr="003F2847" w:rsidRDefault="00FC51EB" w:rsidP="00FC51EB">
      <w:pPr>
        <w:rPr>
          <w:sz w:val="28"/>
          <w:szCs w:val="28"/>
        </w:rPr>
      </w:pPr>
      <w:r w:rsidRPr="003F2847">
        <w:rPr>
          <w:sz w:val="28"/>
          <w:szCs w:val="28"/>
        </w:rPr>
        <w:t>- Articulate media literacy standards and how they relate to information literacy standards and the Common Core Standards</w:t>
      </w:r>
    </w:p>
    <w:p w14:paraId="2D39DD04" w14:textId="66E1BD56" w:rsidR="00FC51EB" w:rsidRPr="003F2847" w:rsidRDefault="00FC51EB" w:rsidP="00FC51EB">
      <w:pPr>
        <w:rPr>
          <w:sz w:val="28"/>
          <w:szCs w:val="28"/>
        </w:rPr>
      </w:pPr>
      <w:r w:rsidRPr="003F2847">
        <w:rPr>
          <w:sz w:val="28"/>
          <w:szCs w:val="28"/>
        </w:rPr>
        <w:t>- Create a plan to implement a media literacy activity that demonstrates understanding of the role of school and youth librarians in teaching and developing media literacy in children and youth</w:t>
      </w:r>
      <w:r w:rsidR="003F2847" w:rsidRPr="003F2847">
        <w:rPr>
          <w:sz w:val="28"/>
          <w:szCs w:val="28"/>
        </w:rPr>
        <w:br/>
      </w:r>
    </w:p>
    <w:p w14:paraId="1FE0ABF6" w14:textId="77777777" w:rsidR="00FC51EB" w:rsidRPr="003F2847" w:rsidRDefault="00FC51EB" w:rsidP="00FC51EB">
      <w:pPr>
        <w:rPr>
          <w:b/>
          <w:bCs/>
          <w:sz w:val="28"/>
          <w:szCs w:val="28"/>
        </w:rPr>
      </w:pPr>
      <w:r w:rsidRPr="003F2847">
        <w:rPr>
          <w:b/>
          <w:bCs/>
          <w:sz w:val="28"/>
          <w:szCs w:val="28"/>
        </w:rPr>
        <w:t>Module 2: Film Education &amp; Production for Youth and School Librarians</w:t>
      </w:r>
    </w:p>
    <w:p w14:paraId="534A9698" w14:textId="05B097BF" w:rsidR="00FC51EB" w:rsidRPr="003F2847" w:rsidRDefault="00FC51EB" w:rsidP="00FC51EB">
      <w:pPr>
        <w:rPr>
          <w:b/>
          <w:sz w:val="28"/>
          <w:szCs w:val="28"/>
        </w:rPr>
      </w:pPr>
      <w:r w:rsidRPr="003F2847">
        <w:rPr>
          <w:sz w:val="28"/>
          <w:szCs w:val="28"/>
        </w:rPr>
        <w:t xml:space="preserve">Children and youth today live in an age of 24/7 information and it is important that they are prepared to be media literate so that they have the skills and competencies to deal with the abundance of media messages in our society. One of those forms of media is film. “YouTube has over a billion users — almost one-third of all people on the Internet — and each day those users watch a billion hours of video, generating billions of views” (YouTube, 2017, para. 1). Film education teaches children and youth to “understand how the film and moving image texts that they consume make meaning, encourages them to watch films </w:t>
      </w:r>
      <w:r w:rsidRPr="003F2847">
        <w:rPr>
          <w:sz w:val="28"/>
          <w:szCs w:val="28"/>
        </w:rPr>
        <w:lastRenderedPageBreak/>
        <w:t>from a variety of sources and inspires them to create films of their own. In so doing they are empowered to be culturally literate – to be able to ‘read’ the films and moving image texts they see every day and ‘write’ their own for others to watch too” (Bradford City of Film, 2014, para. 1).</w:t>
      </w:r>
      <w:r w:rsidRPr="003F2847">
        <w:rPr>
          <w:sz w:val="28"/>
          <w:szCs w:val="28"/>
        </w:rPr>
        <w:br/>
      </w:r>
      <w:r w:rsidRPr="003F2847">
        <w:rPr>
          <w:sz w:val="28"/>
          <w:szCs w:val="28"/>
        </w:rPr>
        <w:br/>
      </w:r>
      <w:r w:rsidRPr="003F2847">
        <w:rPr>
          <w:b/>
          <w:sz w:val="28"/>
          <w:szCs w:val="28"/>
        </w:rPr>
        <w:t>Learners who complete this module will:</w:t>
      </w:r>
    </w:p>
    <w:p w14:paraId="6F8034DC" w14:textId="77777777" w:rsidR="00FC51EB" w:rsidRPr="003F2847" w:rsidRDefault="00FC51EB" w:rsidP="00FC51EB">
      <w:pPr>
        <w:rPr>
          <w:sz w:val="28"/>
          <w:szCs w:val="28"/>
        </w:rPr>
      </w:pPr>
      <w:r w:rsidRPr="003F2847">
        <w:rPr>
          <w:sz w:val="28"/>
          <w:szCs w:val="28"/>
        </w:rPr>
        <w:t> - Critically analyze film using a film discussion guide</w:t>
      </w:r>
    </w:p>
    <w:p w14:paraId="2478CE7D" w14:textId="77777777" w:rsidR="00FC51EB" w:rsidRPr="003F2847" w:rsidRDefault="00FC51EB" w:rsidP="00FC51EB">
      <w:pPr>
        <w:rPr>
          <w:sz w:val="28"/>
          <w:szCs w:val="28"/>
        </w:rPr>
      </w:pPr>
      <w:r w:rsidRPr="003F2847">
        <w:rPr>
          <w:sz w:val="28"/>
          <w:szCs w:val="28"/>
        </w:rPr>
        <w:t> - Develop plans for implementing film and filmmaking programming in their library</w:t>
      </w:r>
    </w:p>
    <w:p w14:paraId="499660E9" w14:textId="313FCD6C" w:rsidR="00FC51EB" w:rsidRPr="003F2847" w:rsidRDefault="00FC51EB" w:rsidP="00FC51EB">
      <w:pPr>
        <w:rPr>
          <w:sz w:val="28"/>
          <w:szCs w:val="28"/>
        </w:rPr>
      </w:pPr>
      <w:r w:rsidRPr="003F2847">
        <w:rPr>
          <w:sz w:val="28"/>
          <w:szCs w:val="28"/>
        </w:rPr>
        <w:t> - Describe why librarians should bring meaningful film programming and hands-on digital media</w:t>
      </w:r>
      <w:r w:rsidRPr="003F2847">
        <w:rPr>
          <w:sz w:val="28"/>
          <w:szCs w:val="28"/>
        </w:rPr>
        <w:t xml:space="preserve"> </w:t>
      </w:r>
      <w:r w:rsidRPr="003F2847">
        <w:rPr>
          <w:sz w:val="28"/>
          <w:szCs w:val="28"/>
        </w:rPr>
        <w:t>education into school and public libraries</w:t>
      </w:r>
    </w:p>
    <w:p w14:paraId="291099C5" w14:textId="77777777" w:rsidR="00FC51EB" w:rsidRPr="003F2847" w:rsidRDefault="00FC51EB" w:rsidP="00FC51EB">
      <w:pPr>
        <w:rPr>
          <w:sz w:val="28"/>
          <w:szCs w:val="28"/>
        </w:rPr>
      </w:pPr>
    </w:p>
    <w:p w14:paraId="7CE7ED35" w14:textId="77777777" w:rsidR="00FC51EB" w:rsidRPr="003F2847" w:rsidRDefault="00FC51EB" w:rsidP="00FC51EB">
      <w:pPr>
        <w:rPr>
          <w:b/>
          <w:bCs/>
          <w:sz w:val="28"/>
          <w:szCs w:val="28"/>
        </w:rPr>
      </w:pPr>
      <w:r w:rsidRPr="003F2847">
        <w:rPr>
          <w:b/>
          <w:bCs/>
          <w:sz w:val="28"/>
          <w:szCs w:val="28"/>
        </w:rPr>
        <w:t>Module 3: Computational Thinking and Coding</w:t>
      </w:r>
    </w:p>
    <w:p w14:paraId="1A73FCF3" w14:textId="77777777" w:rsidR="00FC51EB" w:rsidRPr="003F2847" w:rsidRDefault="00FC51EB" w:rsidP="00FC51EB">
      <w:pPr>
        <w:rPr>
          <w:sz w:val="28"/>
          <w:szCs w:val="28"/>
        </w:rPr>
      </w:pPr>
      <w:r w:rsidRPr="003F2847">
        <w:rPr>
          <w:sz w:val="28"/>
          <w:szCs w:val="28"/>
        </w:rPr>
        <w:t>Teaching kids to code has become an important national movement to inspire computational thinking and prepare them for STEAM fields. They are not just learning to code; they are coding to learn. Through mathematical and computational ideas (such as variables and conditionals), they are also learning strategies for solving problems, designing projects, and communicating ideas.</w:t>
      </w:r>
    </w:p>
    <w:p w14:paraId="324F0D0F" w14:textId="77777777" w:rsidR="00FC51EB" w:rsidRPr="003F2847" w:rsidRDefault="00FC51EB" w:rsidP="00FC51EB">
      <w:pPr>
        <w:rPr>
          <w:sz w:val="28"/>
          <w:szCs w:val="28"/>
        </w:rPr>
      </w:pPr>
    </w:p>
    <w:p w14:paraId="12C5EDE9" w14:textId="6EBBB657" w:rsidR="00FC51EB" w:rsidRPr="003F2847" w:rsidRDefault="00FC51EB" w:rsidP="00FC51EB">
      <w:pPr>
        <w:rPr>
          <w:b/>
          <w:sz w:val="28"/>
          <w:szCs w:val="28"/>
        </w:rPr>
      </w:pPr>
      <w:r w:rsidRPr="003F2847">
        <w:rPr>
          <w:b/>
          <w:sz w:val="28"/>
          <w:szCs w:val="28"/>
        </w:rPr>
        <w:t>Learners who complete this module will:</w:t>
      </w:r>
    </w:p>
    <w:p w14:paraId="4E44BFF6" w14:textId="77777777" w:rsidR="00FC51EB" w:rsidRPr="003F2847" w:rsidRDefault="00FC51EB" w:rsidP="00FC51EB">
      <w:pPr>
        <w:rPr>
          <w:sz w:val="28"/>
          <w:szCs w:val="28"/>
        </w:rPr>
      </w:pPr>
      <w:r w:rsidRPr="003F2847">
        <w:rPr>
          <w:sz w:val="28"/>
          <w:szCs w:val="28"/>
        </w:rPr>
        <w:t>- Understand basic concepts of computational thinking and the connection to coding</w:t>
      </w:r>
    </w:p>
    <w:p w14:paraId="3E8522AC" w14:textId="77777777" w:rsidR="00FC51EB" w:rsidRPr="003F2847" w:rsidRDefault="00FC51EB" w:rsidP="00FC51EB">
      <w:pPr>
        <w:rPr>
          <w:sz w:val="28"/>
          <w:szCs w:val="28"/>
        </w:rPr>
      </w:pPr>
      <w:r w:rsidRPr="003F2847">
        <w:rPr>
          <w:sz w:val="28"/>
          <w:szCs w:val="28"/>
        </w:rPr>
        <w:t>- Learn why computational thinking is an important literacy and how it contributes to other areas in our lives as a thinking process</w:t>
      </w:r>
    </w:p>
    <w:p w14:paraId="14900651" w14:textId="77777777" w:rsidR="00FC51EB" w:rsidRPr="003F2847" w:rsidRDefault="00FC51EB" w:rsidP="00FC51EB">
      <w:pPr>
        <w:rPr>
          <w:sz w:val="28"/>
          <w:szCs w:val="28"/>
        </w:rPr>
      </w:pPr>
      <w:r w:rsidRPr="003F2847">
        <w:rPr>
          <w:sz w:val="28"/>
          <w:szCs w:val="28"/>
        </w:rPr>
        <w:t>- Justify coding within the mission of libraries</w:t>
      </w:r>
    </w:p>
    <w:p w14:paraId="538842CB" w14:textId="10513D4B" w:rsidR="00FC51EB" w:rsidRPr="003F2847" w:rsidRDefault="00FC51EB" w:rsidP="0053118B">
      <w:pPr>
        <w:rPr>
          <w:sz w:val="28"/>
          <w:szCs w:val="28"/>
        </w:rPr>
      </w:pPr>
      <w:r w:rsidRPr="003F2847">
        <w:rPr>
          <w:sz w:val="28"/>
          <w:szCs w:val="28"/>
        </w:rPr>
        <w:t>- Develop plans for implementing programming in their library that integrates computational thinking concepts</w:t>
      </w:r>
      <w:bookmarkStart w:id="0" w:name="_GoBack"/>
      <w:bookmarkEnd w:id="0"/>
    </w:p>
    <w:sectPr w:rsidR="00FC51EB" w:rsidRPr="003F2847" w:rsidSect="00932AD1">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B530" w14:textId="77777777" w:rsidR="009252EB" w:rsidRDefault="009252EB" w:rsidP="00F54D1A">
      <w:pPr>
        <w:spacing w:after="0" w:line="240" w:lineRule="auto"/>
      </w:pPr>
      <w:r>
        <w:separator/>
      </w:r>
    </w:p>
  </w:endnote>
  <w:endnote w:type="continuationSeparator" w:id="0">
    <w:p w14:paraId="2DB311FC" w14:textId="77777777" w:rsidR="009252EB" w:rsidRDefault="009252EB" w:rsidP="00F5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0C1F" w14:textId="26B6A0CC" w:rsidR="000D40FE" w:rsidRPr="000D40FE" w:rsidRDefault="0015714A" w:rsidP="000D40FE">
    <w:pPr>
      <w:pStyle w:val="Footer"/>
      <w:jc w:val="right"/>
      <w:rPr>
        <w:sz w:val="20"/>
        <w:szCs w:val="20"/>
      </w:rPr>
    </w:pPr>
    <w:r>
      <w:rPr>
        <w:sz w:val="20"/>
        <w:szCs w:val="20"/>
      </w:rPr>
      <w:t xml:space="preserve">Media Literacy for Children &amp; Teens | </w:t>
    </w:r>
    <w:r w:rsidR="000D40FE" w:rsidRPr="000D40FE">
      <w:rPr>
        <w:sz w:val="20"/>
        <w:szCs w:val="20"/>
      </w:rPr>
      <w:t>WebJunction</w:t>
    </w:r>
    <w:r>
      <w:rPr>
        <w:sz w:val="20"/>
        <w:szCs w:val="20"/>
      </w:rPr>
      <w:t xml:space="preserve"> Course Catalog | learn.webjunction.org</w:t>
    </w:r>
  </w:p>
  <w:p w14:paraId="0F3AC20D" w14:textId="2FC18925" w:rsidR="000D40FE" w:rsidRPr="000D40FE" w:rsidRDefault="000D40FE" w:rsidP="000D40FE">
    <w:pPr>
      <w:pStyle w:val="Footer"/>
      <w:jc w:val="right"/>
      <w:rPr>
        <w:sz w:val="20"/>
        <w:szCs w:val="20"/>
      </w:rPr>
    </w:pPr>
    <w:r w:rsidRPr="000D40FE">
      <w:rPr>
        <w:sz w:val="20"/>
        <w:szCs w:val="20"/>
      </w:rPr>
      <w:t>Creative Commons CC BY-NC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78DA" w14:textId="472E6744" w:rsidR="000D40FE" w:rsidRPr="000D40FE" w:rsidRDefault="000D40FE" w:rsidP="000D40FE">
    <w:pPr>
      <w:pStyle w:val="Footer"/>
      <w:jc w:val="right"/>
      <w:rPr>
        <w:sz w:val="20"/>
        <w:szCs w:val="20"/>
      </w:rPr>
    </w:pPr>
    <w:r w:rsidRPr="000D40FE">
      <w:rPr>
        <w:sz w:val="20"/>
        <w:szCs w:val="20"/>
      </w:rPr>
      <w:t>WebJunction</w:t>
    </w:r>
  </w:p>
  <w:p w14:paraId="6832FBDB" w14:textId="28E82073" w:rsidR="000D40FE" w:rsidRPr="000D40FE" w:rsidRDefault="000D40FE" w:rsidP="000D40FE">
    <w:pPr>
      <w:pStyle w:val="Footer"/>
      <w:jc w:val="right"/>
      <w:rPr>
        <w:sz w:val="20"/>
        <w:szCs w:val="20"/>
      </w:rPr>
    </w:pPr>
    <w:r w:rsidRPr="000D40FE">
      <w:rPr>
        <w:sz w:val="20"/>
        <w:szCs w:val="20"/>
      </w:rPr>
      <w:t>Creative Commons CC BY-NC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D720" w14:textId="77777777" w:rsidR="009252EB" w:rsidRDefault="009252EB" w:rsidP="00F54D1A">
      <w:pPr>
        <w:spacing w:after="0" w:line="240" w:lineRule="auto"/>
      </w:pPr>
      <w:r>
        <w:separator/>
      </w:r>
    </w:p>
  </w:footnote>
  <w:footnote w:type="continuationSeparator" w:id="0">
    <w:p w14:paraId="390F3E8E" w14:textId="77777777" w:rsidR="009252EB" w:rsidRDefault="009252EB" w:rsidP="00F54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851289"/>
      <w:docPartObj>
        <w:docPartGallery w:val="Page Numbers (Top of Page)"/>
        <w:docPartUnique/>
      </w:docPartObj>
    </w:sdtPr>
    <w:sdtEndPr>
      <w:rPr>
        <w:noProof/>
      </w:rPr>
    </w:sdtEndPr>
    <w:sdtContent>
      <w:p w14:paraId="47437180" w14:textId="05DA7092" w:rsidR="0015714A" w:rsidRDefault="0015714A">
        <w:pPr>
          <w:pStyle w:val="Header"/>
          <w:jc w:val="center"/>
        </w:pPr>
        <w:r>
          <w:fldChar w:fldCharType="begin"/>
        </w:r>
        <w:r>
          <w:instrText xml:space="preserve"> PAGE   \* MERGEFORMAT </w:instrText>
        </w:r>
        <w:r>
          <w:fldChar w:fldCharType="separate"/>
        </w:r>
        <w:r w:rsidR="000C4DE8">
          <w:rPr>
            <w:noProof/>
          </w:rPr>
          <w:t>2</w:t>
        </w:r>
        <w:r>
          <w:rPr>
            <w:noProof/>
          </w:rPr>
          <w:fldChar w:fldCharType="end"/>
        </w:r>
      </w:p>
    </w:sdtContent>
  </w:sdt>
  <w:p w14:paraId="4E4CFF8C" w14:textId="77777777" w:rsidR="0015714A" w:rsidRDefault="00157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0045" w14:textId="34B5B262" w:rsidR="000D40FE" w:rsidRDefault="000D40FE">
    <w:pPr>
      <w:pStyle w:val="Header"/>
    </w:pPr>
    <w:r>
      <w:rPr>
        <w:noProof/>
      </w:rPr>
      <w:drawing>
        <wp:inline distT="0" distB="0" distL="0" distR="0" wp14:anchorId="0C1E76AD" wp14:editId="37204B7F">
          <wp:extent cx="2343150" cy="468630"/>
          <wp:effectExtent l="0" t="0" r="0" b="762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junction-H.jpg"/>
                  <pic:cNvPicPr/>
                </pic:nvPicPr>
                <pic:blipFill>
                  <a:blip r:embed="rId1">
                    <a:extLst>
                      <a:ext uri="{28A0092B-C50C-407E-A947-70E740481C1C}">
                        <a14:useLocalDpi xmlns:a14="http://schemas.microsoft.com/office/drawing/2010/main" val="0"/>
                      </a:ext>
                    </a:extLst>
                  </a:blip>
                  <a:stretch>
                    <a:fillRect/>
                  </a:stretch>
                </pic:blipFill>
                <pic:spPr>
                  <a:xfrm>
                    <a:off x="0" y="0"/>
                    <a:ext cx="2343150" cy="468630"/>
                  </a:xfrm>
                  <a:prstGeom prst="rect">
                    <a:avLst/>
                  </a:prstGeom>
                </pic:spPr>
              </pic:pic>
            </a:graphicData>
          </a:graphic>
        </wp:inline>
      </w:drawing>
    </w:r>
    <w:r w:rsidR="00D03A5E">
      <w:t xml:space="preserve">  </w:t>
    </w:r>
    <w:r w:rsidR="008D3C0C">
      <w:rPr>
        <w:noProof/>
      </w:rPr>
      <w:t xml:space="preserve">                                                                 </w:t>
    </w:r>
    <w:r w:rsidR="006C1597">
      <w:rPr>
        <w:noProof/>
      </w:rPr>
      <w:t xml:space="preserve"> </w:t>
    </w:r>
    <w:r w:rsidR="006C1597">
      <w:rPr>
        <w:noProof/>
      </w:rPr>
      <w:drawing>
        <wp:inline distT="0" distB="0" distL="0" distR="0" wp14:anchorId="17BBCB6D" wp14:editId="694365CF">
          <wp:extent cx="14287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E15FC"/>
    <w:multiLevelType w:val="hybridMultilevel"/>
    <w:tmpl w:val="569E4E04"/>
    <w:lvl w:ilvl="0" w:tplc="6DE0A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36F57"/>
    <w:multiLevelType w:val="multilevel"/>
    <w:tmpl w:val="5660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A97724D"/>
    <w:multiLevelType w:val="multilevel"/>
    <w:tmpl w:val="99F6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D1B92"/>
    <w:multiLevelType w:val="hybridMultilevel"/>
    <w:tmpl w:val="AD587AE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6734E1"/>
    <w:multiLevelType w:val="hybridMultilevel"/>
    <w:tmpl w:val="9F7038A8"/>
    <w:lvl w:ilvl="0" w:tplc="71ECD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35A4A"/>
    <w:multiLevelType w:val="hybridMultilevel"/>
    <w:tmpl w:val="E57C72D6"/>
    <w:lvl w:ilvl="0" w:tplc="9CD876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93441"/>
    <w:multiLevelType w:val="hybridMultilevel"/>
    <w:tmpl w:val="D1FC42EC"/>
    <w:lvl w:ilvl="0" w:tplc="BC7EB6E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2"/>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4DF6"/>
    <w:rsid w:val="00005AE2"/>
    <w:rsid w:val="00007886"/>
    <w:rsid w:val="0003647C"/>
    <w:rsid w:val="000369F8"/>
    <w:rsid w:val="00036B58"/>
    <w:rsid w:val="00052DAF"/>
    <w:rsid w:val="00052F6E"/>
    <w:rsid w:val="00053115"/>
    <w:rsid w:val="00056256"/>
    <w:rsid w:val="00060620"/>
    <w:rsid w:val="00060CA5"/>
    <w:rsid w:val="000630DC"/>
    <w:rsid w:val="0007706F"/>
    <w:rsid w:val="00077DE8"/>
    <w:rsid w:val="000A32CC"/>
    <w:rsid w:val="000B30A9"/>
    <w:rsid w:val="000B35E2"/>
    <w:rsid w:val="000C4DE8"/>
    <w:rsid w:val="000D40FE"/>
    <w:rsid w:val="000F293A"/>
    <w:rsid w:val="00100687"/>
    <w:rsid w:val="00112460"/>
    <w:rsid w:val="001275B5"/>
    <w:rsid w:val="00136B78"/>
    <w:rsid w:val="00145243"/>
    <w:rsid w:val="00147C79"/>
    <w:rsid w:val="00147E72"/>
    <w:rsid w:val="0015714A"/>
    <w:rsid w:val="001B4D3C"/>
    <w:rsid w:val="001B5437"/>
    <w:rsid w:val="001C2CE0"/>
    <w:rsid w:val="001D24AF"/>
    <w:rsid w:val="001E4722"/>
    <w:rsid w:val="001E6216"/>
    <w:rsid w:val="001E6E63"/>
    <w:rsid w:val="001E7442"/>
    <w:rsid w:val="001F2FB6"/>
    <w:rsid w:val="00207845"/>
    <w:rsid w:val="00244F22"/>
    <w:rsid w:val="00246256"/>
    <w:rsid w:val="002528F8"/>
    <w:rsid w:val="00265C9D"/>
    <w:rsid w:val="00266935"/>
    <w:rsid w:val="0027168F"/>
    <w:rsid w:val="0027603A"/>
    <w:rsid w:val="00283A39"/>
    <w:rsid w:val="002A1CC1"/>
    <w:rsid w:val="002A3512"/>
    <w:rsid w:val="002B1ACA"/>
    <w:rsid w:val="002B2F81"/>
    <w:rsid w:val="002D1B18"/>
    <w:rsid w:val="002D6663"/>
    <w:rsid w:val="002E5A4A"/>
    <w:rsid w:val="002F6C1B"/>
    <w:rsid w:val="00322541"/>
    <w:rsid w:val="00325595"/>
    <w:rsid w:val="0033349F"/>
    <w:rsid w:val="0033451E"/>
    <w:rsid w:val="0036155B"/>
    <w:rsid w:val="00374666"/>
    <w:rsid w:val="00382BA2"/>
    <w:rsid w:val="003A306B"/>
    <w:rsid w:val="003A31F3"/>
    <w:rsid w:val="003B653D"/>
    <w:rsid w:val="003B7FFA"/>
    <w:rsid w:val="003D0009"/>
    <w:rsid w:val="003D4FF5"/>
    <w:rsid w:val="003E3808"/>
    <w:rsid w:val="003E51CF"/>
    <w:rsid w:val="003F2847"/>
    <w:rsid w:val="003F52F1"/>
    <w:rsid w:val="00400762"/>
    <w:rsid w:val="0040076B"/>
    <w:rsid w:val="004125B1"/>
    <w:rsid w:val="00421AC4"/>
    <w:rsid w:val="00426E56"/>
    <w:rsid w:val="004302D0"/>
    <w:rsid w:val="00433216"/>
    <w:rsid w:val="004337BE"/>
    <w:rsid w:val="004367FC"/>
    <w:rsid w:val="00464E71"/>
    <w:rsid w:val="00466D6F"/>
    <w:rsid w:val="0048129E"/>
    <w:rsid w:val="0049366E"/>
    <w:rsid w:val="00496531"/>
    <w:rsid w:val="004A102B"/>
    <w:rsid w:val="004B27CB"/>
    <w:rsid w:val="004B5FB9"/>
    <w:rsid w:val="004C708D"/>
    <w:rsid w:val="004D1E58"/>
    <w:rsid w:val="004E6F4A"/>
    <w:rsid w:val="0053118B"/>
    <w:rsid w:val="0055467E"/>
    <w:rsid w:val="00560CCE"/>
    <w:rsid w:val="005A6DBF"/>
    <w:rsid w:val="005B179E"/>
    <w:rsid w:val="005C4992"/>
    <w:rsid w:val="005E23F3"/>
    <w:rsid w:val="005E4712"/>
    <w:rsid w:val="005E712C"/>
    <w:rsid w:val="006121AB"/>
    <w:rsid w:val="00623A2D"/>
    <w:rsid w:val="0062751B"/>
    <w:rsid w:val="00633A02"/>
    <w:rsid w:val="00663982"/>
    <w:rsid w:val="00684A49"/>
    <w:rsid w:val="0069512A"/>
    <w:rsid w:val="006A1D03"/>
    <w:rsid w:val="006B2D4D"/>
    <w:rsid w:val="006B7246"/>
    <w:rsid w:val="006C1597"/>
    <w:rsid w:val="006E5CC8"/>
    <w:rsid w:val="006F0959"/>
    <w:rsid w:val="007068B3"/>
    <w:rsid w:val="00707E13"/>
    <w:rsid w:val="00730378"/>
    <w:rsid w:val="00731ECF"/>
    <w:rsid w:val="00746922"/>
    <w:rsid w:val="007658AC"/>
    <w:rsid w:val="00766ECF"/>
    <w:rsid w:val="00770324"/>
    <w:rsid w:val="0077633D"/>
    <w:rsid w:val="00783E1D"/>
    <w:rsid w:val="00787AE9"/>
    <w:rsid w:val="00791A8A"/>
    <w:rsid w:val="007B3B82"/>
    <w:rsid w:val="007C7128"/>
    <w:rsid w:val="007E14EB"/>
    <w:rsid w:val="007E3264"/>
    <w:rsid w:val="00805A6E"/>
    <w:rsid w:val="008118C3"/>
    <w:rsid w:val="00820972"/>
    <w:rsid w:val="0082153F"/>
    <w:rsid w:val="008378C5"/>
    <w:rsid w:val="0085147B"/>
    <w:rsid w:val="00857DAA"/>
    <w:rsid w:val="00872322"/>
    <w:rsid w:val="00873F7F"/>
    <w:rsid w:val="00874341"/>
    <w:rsid w:val="008B01FE"/>
    <w:rsid w:val="008B3349"/>
    <w:rsid w:val="008C6E3F"/>
    <w:rsid w:val="008D3C0C"/>
    <w:rsid w:val="008F08B7"/>
    <w:rsid w:val="008F7D73"/>
    <w:rsid w:val="009016FA"/>
    <w:rsid w:val="00904357"/>
    <w:rsid w:val="00920409"/>
    <w:rsid w:val="00924401"/>
    <w:rsid w:val="009252EB"/>
    <w:rsid w:val="00932AD1"/>
    <w:rsid w:val="0094007B"/>
    <w:rsid w:val="00951CB0"/>
    <w:rsid w:val="0097612B"/>
    <w:rsid w:val="0097632D"/>
    <w:rsid w:val="00981FB4"/>
    <w:rsid w:val="00990F0C"/>
    <w:rsid w:val="009918BC"/>
    <w:rsid w:val="00996A3C"/>
    <w:rsid w:val="009A138E"/>
    <w:rsid w:val="009A1732"/>
    <w:rsid w:val="009C53AC"/>
    <w:rsid w:val="009E0D52"/>
    <w:rsid w:val="009F3ACD"/>
    <w:rsid w:val="009F5704"/>
    <w:rsid w:val="00A02314"/>
    <w:rsid w:val="00A06E8E"/>
    <w:rsid w:val="00A20152"/>
    <w:rsid w:val="00A63FA1"/>
    <w:rsid w:val="00A6640A"/>
    <w:rsid w:val="00A72F14"/>
    <w:rsid w:val="00A749F1"/>
    <w:rsid w:val="00A805A3"/>
    <w:rsid w:val="00A83E41"/>
    <w:rsid w:val="00A8561B"/>
    <w:rsid w:val="00AA234B"/>
    <w:rsid w:val="00AB3011"/>
    <w:rsid w:val="00AB4224"/>
    <w:rsid w:val="00AC4D17"/>
    <w:rsid w:val="00AC6FE9"/>
    <w:rsid w:val="00AF5E2D"/>
    <w:rsid w:val="00AF7875"/>
    <w:rsid w:val="00B02248"/>
    <w:rsid w:val="00B32F89"/>
    <w:rsid w:val="00B343C2"/>
    <w:rsid w:val="00B52F0B"/>
    <w:rsid w:val="00B5333C"/>
    <w:rsid w:val="00B54BE5"/>
    <w:rsid w:val="00B73A50"/>
    <w:rsid w:val="00B73AD3"/>
    <w:rsid w:val="00B91B33"/>
    <w:rsid w:val="00BA42CB"/>
    <w:rsid w:val="00BB6531"/>
    <w:rsid w:val="00BD5F75"/>
    <w:rsid w:val="00BD757C"/>
    <w:rsid w:val="00C11AF3"/>
    <w:rsid w:val="00C326E9"/>
    <w:rsid w:val="00C32F48"/>
    <w:rsid w:val="00C64388"/>
    <w:rsid w:val="00C82CE4"/>
    <w:rsid w:val="00C96B8B"/>
    <w:rsid w:val="00CB1BB9"/>
    <w:rsid w:val="00CB28BA"/>
    <w:rsid w:val="00CB32B2"/>
    <w:rsid w:val="00CC14BB"/>
    <w:rsid w:val="00CE50BA"/>
    <w:rsid w:val="00CF5CB7"/>
    <w:rsid w:val="00D03A5E"/>
    <w:rsid w:val="00D05117"/>
    <w:rsid w:val="00D1763F"/>
    <w:rsid w:val="00D17788"/>
    <w:rsid w:val="00DA0BC3"/>
    <w:rsid w:val="00DA50DC"/>
    <w:rsid w:val="00DC3919"/>
    <w:rsid w:val="00DC6C07"/>
    <w:rsid w:val="00DD36E7"/>
    <w:rsid w:val="00E05FDC"/>
    <w:rsid w:val="00E22563"/>
    <w:rsid w:val="00E26FEF"/>
    <w:rsid w:val="00E4139D"/>
    <w:rsid w:val="00E54C2F"/>
    <w:rsid w:val="00E60C42"/>
    <w:rsid w:val="00E612B0"/>
    <w:rsid w:val="00E67CE7"/>
    <w:rsid w:val="00E705DE"/>
    <w:rsid w:val="00E92BCD"/>
    <w:rsid w:val="00EA7CFE"/>
    <w:rsid w:val="00EE50EF"/>
    <w:rsid w:val="00EE6380"/>
    <w:rsid w:val="00EF3DD2"/>
    <w:rsid w:val="00F42F53"/>
    <w:rsid w:val="00F53786"/>
    <w:rsid w:val="00F54D1A"/>
    <w:rsid w:val="00F61580"/>
    <w:rsid w:val="00F94D73"/>
    <w:rsid w:val="00FC51EB"/>
    <w:rsid w:val="00FC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7630"/>
  <w15:docId w15:val="{D25ABD8D-58E1-4F8B-BBD8-9A5F78B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2"/>
  </w:style>
  <w:style w:type="paragraph" w:styleId="Heading4">
    <w:name w:val="heading 4"/>
    <w:basedOn w:val="Normal"/>
    <w:next w:val="Normal"/>
    <w:link w:val="Heading4Char"/>
    <w:uiPriority w:val="9"/>
    <w:semiHidden/>
    <w:unhideWhenUsed/>
    <w:qFormat/>
    <w:rsid w:val="00BD5F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CB0"/>
    <w:rPr>
      <w:color w:val="0000FF" w:themeColor="hyperlink"/>
      <w:u w:val="single"/>
    </w:rPr>
  </w:style>
  <w:style w:type="character" w:styleId="Strong">
    <w:name w:val="Strong"/>
    <w:basedOn w:val="DefaultParagraphFont"/>
    <w:uiPriority w:val="22"/>
    <w:qFormat/>
    <w:rsid w:val="006E5CC8"/>
    <w:rPr>
      <w:b/>
      <w:bCs/>
    </w:rPr>
  </w:style>
  <w:style w:type="paragraph" w:styleId="BalloonText">
    <w:name w:val="Balloon Text"/>
    <w:basedOn w:val="Normal"/>
    <w:link w:val="BalloonTextChar"/>
    <w:uiPriority w:val="99"/>
    <w:semiHidden/>
    <w:unhideWhenUsed/>
    <w:rsid w:val="00B5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0B"/>
    <w:rPr>
      <w:rFonts w:ascii="Segoe UI" w:hAnsi="Segoe UI" w:cs="Segoe UI"/>
      <w:sz w:val="18"/>
      <w:szCs w:val="18"/>
    </w:rPr>
  </w:style>
  <w:style w:type="character" w:styleId="UnresolvedMention">
    <w:name w:val="Unresolved Mention"/>
    <w:basedOn w:val="DefaultParagraphFont"/>
    <w:uiPriority w:val="99"/>
    <w:semiHidden/>
    <w:unhideWhenUsed/>
    <w:rsid w:val="00BD5F75"/>
    <w:rPr>
      <w:color w:val="808080"/>
      <w:shd w:val="clear" w:color="auto" w:fill="E6E6E6"/>
    </w:rPr>
  </w:style>
  <w:style w:type="character" w:customStyle="1" w:styleId="Heading4Char">
    <w:name w:val="Heading 4 Char"/>
    <w:basedOn w:val="DefaultParagraphFont"/>
    <w:link w:val="Heading4"/>
    <w:uiPriority w:val="9"/>
    <w:semiHidden/>
    <w:rsid w:val="00BD5F75"/>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F54D1A"/>
    <w:rPr>
      <w:sz w:val="16"/>
      <w:szCs w:val="16"/>
    </w:rPr>
  </w:style>
  <w:style w:type="paragraph" w:styleId="CommentText">
    <w:name w:val="annotation text"/>
    <w:basedOn w:val="Normal"/>
    <w:link w:val="CommentTextChar"/>
    <w:uiPriority w:val="99"/>
    <w:semiHidden/>
    <w:unhideWhenUsed/>
    <w:rsid w:val="00F54D1A"/>
    <w:pPr>
      <w:spacing w:line="240" w:lineRule="auto"/>
    </w:pPr>
    <w:rPr>
      <w:sz w:val="20"/>
      <w:szCs w:val="20"/>
    </w:rPr>
  </w:style>
  <w:style w:type="character" w:customStyle="1" w:styleId="CommentTextChar">
    <w:name w:val="Comment Text Char"/>
    <w:basedOn w:val="DefaultParagraphFont"/>
    <w:link w:val="CommentText"/>
    <w:uiPriority w:val="99"/>
    <w:semiHidden/>
    <w:rsid w:val="00F54D1A"/>
    <w:rPr>
      <w:sz w:val="20"/>
      <w:szCs w:val="20"/>
    </w:rPr>
  </w:style>
  <w:style w:type="paragraph" w:styleId="CommentSubject">
    <w:name w:val="annotation subject"/>
    <w:basedOn w:val="CommentText"/>
    <w:next w:val="CommentText"/>
    <w:link w:val="CommentSubjectChar"/>
    <w:uiPriority w:val="99"/>
    <w:semiHidden/>
    <w:unhideWhenUsed/>
    <w:rsid w:val="00F54D1A"/>
    <w:rPr>
      <w:b/>
      <w:bCs/>
    </w:rPr>
  </w:style>
  <w:style w:type="character" w:customStyle="1" w:styleId="CommentSubjectChar">
    <w:name w:val="Comment Subject Char"/>
    <w:basedOn w:val="CommentTextChar"/>
    <w:link w:val="CommentSubject"/>
    <w:uiPriority w:val="99"/>
    <w:semiHidden/>
    <w:rsid w:val="00F54D1A"/>
    <w:rPr>
      <w:b/>
      <w:bCs/>
      <w:sz w:val="20"/>
      <w:szCs w:val="20"/>
    </w:rPr>
  </w:style>
  <w:style w:type="paragraph" w:styleId="Header">
    <w:name w:val="header"/>
    <w:basedOn w:val="Normal"/>
    <w:link w:val="HeaderChar"/>
    <w:uiPriority w:val="99"/>
    <w:unhideWhenUsed/>
    <w:rsid w:val="00F54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D1A"/>
  </w:style>
  <w:style w:type="paragraph" w:styleId="Footer">
    <w:name w:val="footer"/>
    <w:basedOn w:val="Normal"/>
    <w:link w:val="FooterChar"/>
    <w:uiPriority w:val="99"/>
    <w:unhideWhenUsed/>
    <w:rsid w:val="00F54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D1A"/>
  </w:style>
  <w:style w:type="paragraph" w:styleId="Revision">
    <w:name w:val="Revision"/>
    <w:hidden/>
    <w:uiPriority w:val="99"/>
    <w:semiHidden/>
    <w:rsid w:val="004A1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722557277">
      <w:bodyDiv w:val="1"/>
      <w:marLeft w:val="0"/>
      <w:marRight w:val="0"/>
      <w:marTop w:val="0"/>
      <w:marBottom w:val="0"/>
      <w:divBdr>
        <w:top w:val="none" w:sz="0" w:space="0" w:color="auto"/>
        <w:left w:val="none" w:sz="0" w:space="0" w:color="auto"/>
        <w:bottom w:val="none" w:sz="0" w:space="0" w:color="auto"/>
        <w:right w:val="none" w:sz="0" w:space="0" w:color="auto"/>
      </w:divBdr>
    </w:div>
    <w:div w:id="757747344">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18613668">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3947-EA7D-4FC5-B351-E80E7BBA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Gesinger,Kathleen</cp:lastModifiedBy>
  <cp:revision>3</cp:revision>
  <cp:lastPrinted>2018-05-18T18:12:00Z</cp:lastPrinted>
  <dcterms:created xsi:type="dcterms:W3CDTF">2018-07-12T16:59:00Z</dcterms:created>
  <dcterms:modified xsi:type="dcterms:W3CDTF">2018-07-16T17:38:00Z</dcterms:modified>
</cp:coreProperties>
</file>